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3864"/>
          <w:sz w:val="36"/>
          <w:szCs w:val="36"/>
        </w:rPr>
        <w:t xml:space="preserve">LINOY STEPHEN</w:t>
      </w:r>
    </w:p>
    <w:p>
      <w:pPr>
        <w:spacing w:after="80"/>
      </w:pPr>
      <w:r>
        <w:rPr>
          <w:rFonts w:ascii="Calibri" w:cs="Calibri" w:eastAsia="Calibri" w:hAnsi="Calibri"/>
          <w:color w:val="444444"/>
          <w:sz w:val="22"/>
          <w:szCs w:val="22"/>
        </w:rPr>
        <w:t xml:space="preserve">Senior Graphic Designer | Web Designer</w:t>
      </w:r>
    </w:p>
    <w:p>
      <w:pPr>
        <w:pBdr>
          <w:bottom w:val="single" w:color="1F3864" w:sz="10" w:space="4"/>
        </w:pBdr>
        <w:spacing w:after="160"/>
      </w:pPr>
      <w:r>
        <w:rPr>
          <w:rFonts w:ascii="Calibri" w:cs="Calibri" w:eastAsia="Calibri" w:hAnsi="Calibri"/>
          <w:color w:val="444444"/>
          <w:sz w:val="18"/>
          <w:szCs w:val="18"/>
        </w:rPr>
        <w:t xml:space="preserve">Dubai, UAE  |  +971-552805458  |  linoystephen@gmail.com  |  linoy.nanobirdtech.com  |  linkedin.com/in/linoystephen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PROFESSIONAL SUMMARY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Creative and detail-oriented Senior Graphic Designer with 20+ years of experience across corporate marketing, brand communications, and regulatory-compliant pharmaceutical packaging, including 8+ years in the UAE. Core strength is marketing and corporate materials — brand guidelines, campaigns, exhibition and event collateral, presentations, and corporate video — with packaging and regulatory design (Rx, OTC, consumer) as an equally strong, specialized layer alongside it. Proven ability to lead cross-functional projects, manage high-volume design workloads, and deliver visual assets across print, packaging, exhibitions, and digital channels. Proficient in Adobe Creative Suite, WordPress, SEO tools, and AI-powered platforms for content, image, and video production, including Claude, ChatGPT, Grok, Google AI, Adobe Firefly, and Midjourney.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CORE COMPETENCIES</w:t>
      </w:r>
    </w:p>
    <w:p>
      <w:pPr>
        <w:spacing w:after="120"/>
      </w:pPr>
      <w:r>
        <w:rPr>
          <w:rFonts w:ascii="Calibri" w:cs="Calibri" w:eastAsia="Calibri" w:hAnsi="Calibri"/>
          <w:sz w:val="19"/>
          <w:szCs w:val="19"/>
        </w:rPr>
        <w:t xml:space="preserve">Corporate Marketing &amp; Brand Communications   |   Pharmaceutical Packaging &amp; Regulatory Design   |   Corporate Branding &amp; Identity</w:t>
      </w:r>
    </w:p>
    <w:p>
      <w:pPr>
        <w:spacing w:after="120"/>
      </w:pPr>
      <w:r>
        <w:rPr>
          <w:rFonts w:ascii="Calibri" w:cs="Calibri" w:eastAsia="Calibri" w:hAnsi="Calibri"/>
          <w:sz w:val="19"/>
          <w:szCs w:val="19"/>
        </w:rPr>
        <w:t xml:space="preserve">Exhibition &amp; Event Branding (WHX, CPHI, Duphat)   |   Corporate Video Editing (After Effects, Premiere Pro)   |   Web &amp; UI/UX Design (WordPress/HTML)</w:t>
      </w:r>
    </w:p>
    <w:p>
      <w:pPr>
        <w:spacing w:after="120"/>
      </w:pPr>
      <w:r>
        <w:rPr>
          <w:rFonts w:ascii="Calibri" w:cs="Calibri" w:eastAsia="Calibri" w:hAnsi="Calibri"/>
          <w:sz w:val="19"/>
          <w:szCs w:val="19"/>
        </w:rPr>
        <w:t xml:space="preserve">AI-Assisted Creative Workflows (Content, Image &amp; Video)   |   SEO &amp; Digital Marketing   |   Multilingual Artwork Production</w:t>
      </w:r>
    </w:p>
    <w:p>
      <w:pPr>
        <w:spacing w:after="120"/>
      </w:pPr>
      <w:r>
        <w:rPr>
          <w:rFonts w:ascii="Calibri" w:cs="Calibri" w:eastAsia="Calibri" w:hAnsi="Calibri"/>
          <w:sz w:val="19"/>
          <w:szCs w:val="19"/>
        </w:rPr>
        <w:t xml:space="preserve">Marketing &amp; Sales Collateral   |   Cross-Functional Collaboration (Marketing, RA, QA, Production)   |   Vendor Management &amp; Print Production Oversight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PROFESSIONAL EXPERIENCE</w:t>
      </w:r>
    </w:p>
    <w:p>
      <w:pPr>
        <w:spacing w:after="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Senior Graphic Designer</w:t>
      </w:r>
    </w:p>
    <w:p>
      <w:pPr>
        <w:tabs>
          <w:tab w:val="right" w:pos="9890"/>
        </w:tabs>
        <w:spacing w:after="60"/>
      </w:pP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Shalina Healthcare DMCC — Dubai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	Jul 2020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Lead marketing and corporate materials — brand guidelines, calendars, brochures, presentations, and product visuals — for 6+ African markets.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Designed pharmaceutical packaging (Rx/OTC), ensuring regulatory compliance and SOP alignment across every artwork.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Produced marketing and exhibition materials for WHX 2026, one of the region's major healthcare exhibitions.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Collaborated with marketing, regulatory, QA, and external vendors to manage packaging and marketing material lifecycles.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Reduced project delays by developing time-efficient workflows and centralizing design assets.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Used Claude, ChatGPT, and Grok for content ideation and theme briefs, and for design feedback during creative iterations.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Generated and refined images with ChatGPT, Grok, Google AI, and Adobe Firefly for packaging, brand, and campaign visuals.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Edited corporate videos for internal and external communications, increasingly using AI-assisted workflows finished in After Effects and Premiere Pro.</w:t>
      </w:r>
    </w:p>
    <w:p>
      <w:pPr>
        <w:spacing w:after="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Senior Graphic Designer</w:t>
      </w:r>
    </w:p>
    <w:p>
      <w:pPr>
        <w:tabs>
          <w:tab w:val="right" w:pos="9890"/>
        </w:tabs>
        <w:spacing w:after="60"/>
      </w:pP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Neopharma LLC — Dubai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	Apr 2018 – Jul 2020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Designed branding and marketing assets for pharma and nutraceutical products across MENA.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Produced booth graphics, event collateral, and digital promotions for CPHI (2 editions), Dubai Duphat, and other regional pharma exhibitions.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Created packaging solutions, ensuring SOP compliance and coordination with RA, PD, and PMs.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Edited corporate videos for events and internal communications.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Maintained a centralized artwork repository with version control and print-ready specifications.</w:t>
      </w:r>
    </w:p>
    <w:p>
      <w:pPr>
        <w:spacing w:after="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Senior Graphic Web Designer</w:t>
      </w:r>
    </w:p>
    <w:p>
      <w:pPr>
        <w:tabs>
          <w:tab w:val="right" w:pos="9890"/>
        </w:tabs>
        <w:spacing w:after="60"/>
      </w:pP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Nanobird Technologies Pvt. Ltd. — Cochin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	Apr 2016 – Apr 2018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Created branding, website designs, and SEO-optimized digital content for clients across industries.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Designed and built WordPress websites for clients across various industries, from concept through launch.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Edited corporate and promotional videos for client marketing 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Managed end-to-end project delivery including client meetings, design, SEO, and ads.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Produced content and creative assets for social media platforms and Google Ads campaigns.</w:t>
      </w:r>
    </w:p>
    <w:p>
      <w:pPr>
        <w:spacing w:after="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Senior Graphic Designer</w:t>
      </w:r>
    </w:p>
    <w:p>
      <w:pPr>
        <w:tabs>
          <w:tab w:val="right" w:pos="9890"/>
        </w:tabs>
        <w:spacing w:after="60"/>
      </w:pP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Potential Advertising &amp; Publishing — Muscat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	Jun 2008 – Sep 2016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Created visual designs for high-profile clients including PDO, Shell Oman, and Oman Airports.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Designed magazines, directories, signage, and brand identity materials for both print and digital.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Supervised production processes to ensure brand consistency and technical accuracy.</w:t>
      </w:r>
    </w:p>
    <w:p>
      <w:pPr>
        <w:spacing w:after="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Graphic Designer</w:t>
      </w:r>
    </w:p>
    <w:p>
      <w:pPr>
        <w:tabs>
          <w:tab w:val="right" w:pos="9890"/>
        </w:tabs>
        <w:spacing w:after="60"/>
      </w:pP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Deadline Advertising Pvt. Ltd. — Bangalore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	Mar 2006 – Jun 2008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Designed advertising and branding materials for clients including Mphasis, Bosch, Subway, and Reuters.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Managed concept-to-execution lifecycle of print and OOH campaigns.</w:t>
      </w:r>
    </w:p>
    <w:p>
      <w:pPr>
        <w:spacing w:after="0" w:before="160"/>
      </w:pPr>
      <w:r>
        <w:rPr>
          <w:rFonts w:ascii="Calibri" w:cs="Calibri" w:eastAsia="Calibri" w:hAnsi="Calibri"/>
          <w:b/>
          <w:bCs/>
          <w:color w:val="1F3864"/>
          <w:sz w:val="22"/>
          <w:szCs w:val="22"/>
        </w:rPr>
        <w:t xml:space="preserve">Graphic Designer</w:t>
      </w:r>
    </w:p>
    <w:p>
      <w:pPr>
        <w:tabs>
          <w:tab w:val="right" w:pos="9890"/>
        </w:tabs>
        <w:spacing w:after="60"/>
      </w:pP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Mariam's Marketing &amp; Publishing — Bangalore</w:t>
      </w:r>
      <w:r>
        <w:rPr>
          <w:rFonts w:ascii="Calibri" w:cs="Calibri" w:eastAsia="Calibri" w:hAnsi="Calibri"/>
          <w:i/>
          <w:iCs/>
          <w:color w:val="444444"/>
          <w:sz w:val="20"/>
          <w:szCs w:val="20"/>
        </w:rPr>
        <w:t xml:space="preserve">	Nov 2003 – Feb 2006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Specialized in outdoor media, large-scale signage, and corporate branding for Airtel, ITC, BEML, and more.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Provided end-to-end support from concept, design, to final print execution.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KEY PROJECT HIGHLIGHTS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Delivered 100+ packaging designs across regulated markets (Africa, MENA, GCC).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Produced marketing and exhibition materials for WHX 2026, CPHI (2 editions), and Dubai Duphat.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Designed the Oman Highway Code Book for the Royal Oman Police.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Developed corporate brand guidelines for Port of Duqm, Neopharma, Manappat Group, and Shalina Healthcare.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Led the publication of 5 editions of OmanOilAndGas.com and 3 editions of EmiratesOilAndGas.co.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Produced 15+ responsive websites using WordPress/HTML and executed SEO &amp; Google Ads campaigns.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Created visual assets for national tourism, engineering firms, and airport authorities.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EDUCATION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B.Sc. in Visual Communication — Vinayaka Missions University, Tamil Nadu, India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Diploma in Graphic Design — KSAVRC, Kerala, India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Pre-Degree (HSE) — Mahatma Gandhi University, Kerala, India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Adobe InDesign Expert Certification — LinkedIn Learning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Generative AI Design Workshop — Growth School, Bangalore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TOOLS &amp; SOFTWARE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Design Tools: Adobe InDesign, Illustrator, Photoshop, After Effects, Acrobat, Premiere, CorelDraw, etc.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AI Tools: Claude, ChatGPT, Grok, Google AI, Adobe Firefly, Midjourney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Web Tools: WordPress, HTML, SEO Tools, Google Ads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Collaboration: SharePoint, OneDrive, Teams</w:t>
      </w: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Marketing: Social Media Creatives, Emailers, Digital Ad Assets</w:t>
      </w:r>
    </w:p>
    <w:p>
      <w:pPr>
        <w:pBdr>
          <w:bottom w:val="single" w:color="1F3864" w:sz="6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SOFT SKILLS</w:t>
      </w:r>
    </w:p>
    <w:p>
      <w:pPr>
        <w:spacing w:after="120"/>
      </w:pPr>
      <w:r>
        <w:rPr>
          <w:rFonts w:ascii="Calibri" w:cs="Calibri" w:eastAsia="Calibri" w:hAnsi="Calibri"/>
          <w:sz w:val="19"/>
          <w:szCs w:val="19"/>
        </w:rPr>
        <w:t xml:space="preserve">Cross-Cultural Communication   |   Project &amp; Time Management   |   Creative Problem Solving</w:t>
      </w:r>
    </w:p>
    <w:p>
      <w:pPr>
        <w:spacing w:after="120"/>
      </w:pPr>
      <w:r>
        <w:rPr>
          <w:rFonts w:ascii="Calibri" w:cs="Calibri" w:eastAsia="Calibri" w:hAnsi="Calibri"/>
          <w:sz w:val="19"/>
          <w:szCs w:val="19"/>
        </w:rPr>
        <w:t xml:space="preserve">Team Collaboration   |   Attention to Detail</w:t>
      </w:r>
    </w:p>
    <w:sectPr>
      <w:pgSz w:w="11906" w:h="16838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2026-08-20T10:12:36.983Z</dcterms:created>
  <dcterms:modified xsi:type="dcterms:W3CDTF">2026-08-20T10:12:37.011Z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